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1B" w:rsidRPr="00D747A3" w:rsidRDefault="00FF101B" w:rsidP="00FF101B">
      <w:pPr>
        <w:spacing w:line="594" w:lineRule="exact"/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 w:rsidR="00FF101B" w:rsidRPr="00D747A3" w:rsidRDefault="00FF101B" w:rsidP="00FF101B">
      <w:pPr>
        <w:spacing w:line="594" w:lineRule="exact"/>
        <w:jc w:val="center"/>
        <w:rPr>
          <w:sz w:val="32"/>
          <w:szCs w:val="32"/>
        </w:rPr>
      </w:pPr>
    </w:p>
    <w:p w:rsidR="00FF101B" w:rsidRDefault="00FF101B" w:rsidP="00FF101B">
      <w:pPr>
        <w:spacing w:line="594" w:lineRule="exact"/>
        <w:jc w:val="center"/>
        <w:rPr>
          <w:sz w:val="32"/>
          <w:szCs w:val="32"/>
        </w:rPr>
      </w:pPr>
    </w:p>
    <w:p w:rsidR="00FF101B" w:rsidRPr="00D747A3" w:rsidRDefault="00FF101B" w:rsidP="00FF101B">
      <w:pPr>
        <w:spacing w:line="594" w:lineRule="exact"/>
        <w:jc w:val="center"/>
        <w:rPr>
          <w:sz w:val="32"/>
          <w:szCs w:val="32"/>
        </w:rPr>
      </w:pPr>
    </w:p>
    <w:p w:rsidR="00FF101B" w:rsidRDefault="00FF101B" w:rsidP="00FF101B">
      <w:pPr>
        <w:spacing w:line="594" w:lineRule="exact"/>
        <w:jc w:val="center"/>
        <w:rPr>
          <w:sz w:val="32"/>
          <w:szCs w:val="32"/>
        </w:rPr>
      </w:pPr>
    </w:p>
    <w:p w:rsidR="00FF101B" w:rsidRDefault="00FF101B" w:rsidP="00FF101B">
      <w:pPr>
        <w:spacing w:line="594" w:lineRule="exact"/>
        <w:jc w:val="center"/>
        <w:rPr>
          <w:sz w:val="32"/>
          <w:szCs w:val="32"/>
        </w:rPr>
      </w:pPr>
    </w:p>
    <w:p w:rsidR="00FF101B" w:rsidRPr="00D747A3" w:rsidRDefault="00FF101B" w:rsidP="00FF101B">
      <w:pPr>
        <w:spacing w:line="594" w:lineRule="exact"/>
        <w:jc w:val="center"/>
        <w:rPr>
          <w:sz w:val="32"/>
          <w:szCs w:val="32"/>
        </w:rPr>
      </w:pPr>
    </w:p>
    <w:p w:rsidR="00FF101B" w:rsidRDefault="00FF101B" w:rsidP="00FF101B">
      <w:pPr>
        <w:spacing w:line="594" w:lineRule="exact"/>
        <w:jc w:val="center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2017年第16号</w:t>
      </w:r>
    </w:p>
    <w:p w:rsidR="00FF101B" w:rsidRDefault="00FF101B" w:rsidP="00FF101B">
      <w:pPr>
        <w:spacing w:line="560" w:lineRule="exact"/>
        <w:ind w:firstLineChars="200" w:firstLine="867"/>
        <w:jc w:val="center"/>
        <w:rPr>
          <w:rFonts w:ascii="方正小标宋简体" w:eastAsia="方正小标宋简体"/>
          <w:sz w:val="44"/>
          <w:szCs w:val="44"/>
        </w:rPr>
      </w:pPr>
    </w:p>
    <w:p w:rsidR="00FF101B" w:rsidRDefault="00FF101B" w:rsidP="00FF101B">
      <w:pPr>
        <w:spacing w:line="560" w:lineRule="exact"/>
        <w:ind w:firstLineChars="200" w:firstLine="867"/>
        <w:jc w:val="center"/>
        <w:rPr>
          <w:rFonts w:ascii="方正小标宋简体" w:eastAsia="方正小标宋简体"/>
          <w:sz w:val="44"/>
          <w:szCs w:val="44"/>
        </w:rPr>
      </w:pPr>
    </w:p>
    <w:p w:rsidR="00FF101B" w:rsidRDefault="00FF101B" w:rsidP="00FF101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D09CD">
        <w:rPr>
          <w:rFonts w:ascii="方正小标宋简体" w:eastAsia="方正小标宋简体" w:hint="eastAsia"/>
          <w:sz w:val="44"/>
          <w:szCs w:val="44"/>
        </w:rPr>
        <w:t>关于批准发布GB/T 18384.3－2015《电动汽车　安全要求　第3部分：人员触电防护》</w:t>
      </w:r>
    </w:p>
    <w:p w:rsidR="00FF101B" w:rsidRDefault="00FF101B" w:rsidP="00FF101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D09CD">
        <w:rPr>
          <w:rFonts w:ascii="方正小标宋简体" w:eastAsia="方正小标宋简体" w:hint="eastAsia"/>
          <w:sz w:val="44"/>
          <w:szCs w:val="44"/>
        </w:rPr>
        <w:t>第1号修改单的公告</w:t>
      </w:r>
    </w:p>
    <w:p w:rsidR="00FF101B" w:rsidRDefault="00FF101B" w:rsidP="00FF101B">
      <w:pPr>
        <w:spacing w:line="560" w:lineRule="exact"/>
        <w:ind w:firstLineChars="200" w:firstLine="867"/>
        <w:jc w:val="center"/>
        <w:rPr>
          <w:rFonts w:ascii="方正小标宋简体" w:eastAsia="方正小标宋简体"/>
          <w:sz w:val="44"/>
          <w:szCs w:val="44"/>
        </w:rPr>
      </w:pPr>
    </w:p>
    <w:p w:rsidR="00FF101B" w:rsidRDefault="00FF101B" w:rsidP="00FF101B">
      <w:pPr>
        <w:spacing w:line="560" w:lineRule="exact"/>
        <w:ind w:firstLineChars="200" w:firstLine="627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国家标准化管理委员会批准</w:t>
      </w:r>
      <w:r w:rsidRPr="008D09CD">
        <w:rPr>
          <w:rFonts w:ascii="方正仿宋简体" w:eastAsia="方正仿宋简体" w:hint="eastAsia"/>
          <w:sz w:val="32"/>
          <w:szCs w:val="32"/>
        </w:rPr>
        <w:t>GB/T 18384.3－2015《电动汽车　安全要求　第3部分：人员触电防护》第1号修改单</w:t>
      </w:r>
      <w:r>
        <w:rPr>
          <w:rFonts w:ascii="方正仿宋简体" w:eastAsia="方正仿宋简体" w:hint="eastAsia"/>
          <w:sz w:val="32"/>
          <w:szCs w:val="32"/>
        </w:rPr>
        <w:t>，自2017年7月1日起实施，现予以发布（见附件）。</w:t>
      </w:r>
    </w:p>
    <w:p w:rsidR="00FF101B" w:rsidRDefault="00FF101B" w:rsidP="00FF101B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:rsidR="00FF101B" w:rsidRDefault="00FF101B" w:rsidP="00FF101B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:rsidR="00FF101B" w:rsidRDefault="00FF101B" w:rsidP="00FF101B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:rsidR="00FF101B" w:rsidRDefault="00FF101B" w:rsidP="00FF101B">
      <w:pPr>
        <w:spacing w:line="594" w:lineRule="exact"/>
        <w:ind w:rightChars="877" w:right="1785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国家标准委</w:t>
      </w:r>
    </w:p>
    <w:p w:rsidR="00FF101B" w:rsidRDefault="00FF101B" w:rsidP="00FF101B">
      <w:pPr>
        <w:wordWrap w:val="0"/>
        <w:spacing w:line="594" w:lineRule="exact"/>
        <w:jc w:val="right"/>
        <w:rPr>
          <w:rFonts w:ascii="Times New Roman"/>
          <w:szCs w:val="24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2017年6月12日        </w:t>
      </w:r>
    </w:p>
    <w:p w:rsidR="00FF101B" w:rsidRDefault="00FF101B" w:rsidP="00FF101B">
      <w:pPr>
        <w:spacing w:line="240" w:lineRule="exac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36"/>
        </w:rPr>
      </w:pPr>
    </w:p>
    <w:p w:rsidR="00FF101B" w:rsidRDefault="00FF101B" w:rsidP="00FF101B">
      <w:pPr>
        <w:spacing w:line="594" w:lineRule="exact"/>
        <w:rPr>
          <w:rFonts w:ascii="方正黑体简体" w:eastAsia="方正黑体简体" w:hAnsi="宋体" w:cs="宋体"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cs="宋体"/>
          <w:bCs/>
          <w:color w:val="000000"/>
          <w:sz w:val="44"/>
          <w:szCs w:val="36"/>
        </w:rPr>
        <w:br w:type="page"/>
      </w:r>
      <w:r w:rsidRPr="00036221">
        <w:rPr>
          <w:rFonts w:ascii="方正黑体简体" w:eastAsia="方正黑体简体" w:hAnsi="宋体" w:cs="宋体" w:hint="eastAsia"/>
          <w:bCs/>
          <w:color w:val="000000"/>
          <w:sz w:val="32"/>
          <w:szCs w:val="32"/>
        </w:rPr>
        <w:lastRenderedPageBreak/>
        <w:t>附件</w:t>
      </w:r>
    </w:p>
    <w:p w:rsidR="00FF101B" w:rsidRPr="00036221" w:rsidRDefault="00FF101B" w:rsidP="00FF101B">
      <w:pPr>
        <w:spacing w:line="594" w:lineRule="exact"/>
        <w:rPr>
          <w:rFonts w:ascii="方正黑体简体" w:eastAsia="方正黑体简体" w:hAnsi="宋体" w:cs="宋体"/>
          <w:bCs/>
          <w:color w:val="000000"/>
          <w:sz w:val="32"/>
          <w:szCs w:val="32"/>
        </w:rPr>
      </w:pPr>
    </w:p>
    <w:p w:rsidR="00FF101B" w:rsidRDefault="00FF101B" w:rsidP="00FF101B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8D09CD">
        <w:rPr>
          <w:rFonts w:ascii="方正小标宋简体" w:eastAsia="方正小标宋简体" w:hint="eastAsia"/>
          <w:sz w:val="44"/>
          <w:szCs w:val="44"/>
        </w:rPr>
        <w:t>GB/T 18384.3－2015《电动汽车 安全要求</w:t>
      </w:r>
    </w:p>
    <w:p w:rsidR="00FF101B" w:rsidRDefault="00FF101B" w:rsidP="00FF101B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8D09CD">
        <w:rPr>
          <w:rFonts w:ascii="方正小标宋简体" w:eastAsia="方正小标宋简体" w:hint="eastAsia"/>
          <w:sz w:val="44"/>
          <w:szCs w:val="44"/>
        </w:rPr>
        <w:t>第3部分：人员触电防护》</w:t>
      </w:r>
    </w:p>
    <w:p w:rsidR="00FF101B" w:rsidRDefault="00FF101B" w:rsidP="00FF101B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8D09CD">
        <w:rPr>
          <w:rFonts w:ascii="方正小标宋简体" w:eastAsia="方正小标宋简体" w:hint="eastAsia"/>
          <w:sz w:val="44"/>
          <w:szCs w:val="44"/>
        </w:rPr>
        <w:t>第1号修改单</w:t>
      </w:r>
    </w:p>
    <w:p w:rsidR="00FF101B" w:rsidRDefault="00FF101B" w:rsidP="00FF101B">
      <w:pPr>
        <w:spacing w:line="580" w:lineRule="exact"/>
        <w:rPr>
          <w:rFonts w:ascii="宋体" w:hAnsi="宋体"/>
          <w:b/>
          <w:szCs w:val="21"/>
        </w:rPr>
      </w:pP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黑体简体" w:eastAsia="方正黑体简体" w:hAnsi="宋体"/>
          <w:sz w:val="32"/>
          <w:szCs w:val="32"/>
        </w:rPr>
      </w:pPr>
      <w:r w:rsidRPr="00B83C67">
        <w:rPr>
          <w:rFonts w:ascii="方正黑体简体" w:eastAsia="方正黑体简体" w:hAnsi="宋体" w:hint="eastAsia"/>
          <w:sz w:val="32"/>
          <w:szCs w:val="32"/>
        </w:rPr>
        <w:t>一、“4 电压等级”</w:t>
      </w:r>
    </w:p>
    <w:p w:rsidR="00FF101B" w:rsidRPr="00B83C67" w:rsidRDefault="00FF101B" w:rsidP="00727DE3">
      <w:pPr>
        <w:spacing w:line="594" w:lineRule="exact"/>
        <w:ind w:firstLineChars="200" w:firstLine="630"/>
        <w:rPr>
          <w:rFonts w:ascii="方正仿宋简体" w:eastAsia="方正仿宋简体" w:hAnsi="宋体"/>
          <w:b/>
          <w:sz w:val="32"/>
          <w:szCs w:val="32"/>
        </w:rPr>
      </w:pPr>
      <w:r w:rsidRPr="00B83C67">
        <w:rPr>
          <w:rFonts w:ascii="方正仿宋简体" w:eastAsia="方正仿宋简体" w:hAnsi="宋体" w:hint="eastAsia"/>
          <w:b/>
          <w:sz w:val="32"/>
          <w:szCs w:val="32"/>
        </w:rPr>
        <w:t>原标准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根据最大工作电压U，将电气元件或电路分为以下等级，如表1所示。</w:t>
      </w:r>
    </w:p>
    <w:p w:rsidR="00FF101B" w:rsidRPr="00B83C67" w:rsidRDefault="00FF101B" w:rsidP="00FF101B">
      <w:pPr>
        <w:pStyle w:val="a0"/>
        <w:numPr>
          <w:ilvl w:val="0"/>
          <w:numId w:val="0"/>
        </w:numPr>
        <w:wordWrap w:val="0"/>
        <w:spacing w:beforeLines="0" w:afterLines="0" w:line="594" w:lineRule="exact"/>
        <w:jc w:val="right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表1  电压等级</w:t>
      </w:r>
      <w:r w:rsidRPr="00B83C67">
        <w:rPr>
          <w:rFonts w:ascii="方正仿宋简体" w:eastAsia="方正仿宋简体" w:hAnsi="宋体" w:hint="eastAsia"/>
          <w:sz w:val="32"/>
          <w:szCs w:val="32"/>
        </w:rPr>
        <w:tab/>
      </w:r>
      <w:r w:rsidRPr="00B83C67">
        <w:rPr>
          <w:rFonts w:ascii="方正仿宋简体" w:eastAsia="方正仿宋简体" w:hAnsi="宋体" w:hint="eastAsia"/>
          <w:sz w:val="32"/>
          <w:szCs w:val="32"/>
        </w:rPr>
        <w:tab/>
      </w:r>
      <w:r w:rsidRPr="00B83C67">
        <w:rPr>
          <w:rFonts w:ascii="方正仿宋简体" w:eastAsia="方正仿宋简体" w:hAnsi="宋体" w:hint="eastAsia"/>
          <w:sz w:val="32"/>
          <w:szCs w:val="32"/>
        </w:rPr>
        <w:tab/>
      </w:r>
      <w:r w:rsidRPr="00B83C67">
        <w:rPr>
          <w:rFonts w:ascii="方正仿宋简体" w:eastAsia="方正仿宋简体" w:hAnsi="宋体" w:hint="eastAsia"/>
          <w:sz w:val="32"/>
          <w:szCs w:val="32"/>
        </w:rPr>
        <w:tab/>
      </w:r>
      <w:r w:rsidRPr="00B83C67">
        <w:rPr>
          <w:rFonts w:ascii="方正仿宋简体" w:eastAsia="方正仿宋简体" w:hAnsi="宋体" w:hint="eastAsia"/>
          <w:sz w:val="32"/>
          <w:szCs w:val="32"/>
        </w:rPr>
        <w:tab/>
      </w:r>
      <w:r w:rsidRPr="00B83C67">
        <w:rPr>
          <w:rFonts w:ascii="方正仿宋简体" w:eastAsia="方正仿宋简体" w:hAnsi="宋体" w:hint="eastAsia"/>
          <w:sz w:val="32"/>
          <w:szCs w:val="32"/>
        </w:rPr>
        <w:tab/>
        <w:t>单位为伏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059"/>
        <w:gridCol w:w="3057"/>
      </w:tblGrid>
      <w:tr w:rsidR="00FF101B" w:rsidRPr="00B83C67" w:rsidTr="00B83C67">
        <w:trPr>
          <w:jc w:val="center"/>
        </w:trPr>
        <w:tc>
          <w:tcPr>
            <w:tcW w:w="1571" w:type="pct"/>
            <w:vMerge w:val="restart"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>电压等级</w:t>
            </w:r>
          </w:p>
        </w:tc>
        <w:tc>
          <w:tcPr>
            <w:tcW w:w="3429" w:type="pct"/>
            <w:gridSpan w:val="2"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>最大工作电压</w:t>
            </w:r>
          </w:p>
        </w:tc>
      </w:tr>
      <w:tr w:rsidR="00FF101B" w:rsidRPr="00B83C67" w:rsidTr="00B83C67">
        <w:trPr>
          <w:jc w:val="center"/>
        </w:trPr>
        <w:tc>
          <w:tcPr>
            <w:tcW w:w="1571" w:type="pct"/>
            <w:vMerge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  <w:tc>
          <w:tcPr>
            <w:tcW w:w="1715" w:type="pct"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直流 </w:t>
            </w:r>
          </w:p>
        </w:tc>
        <w:tc>
          <w:tcPr>
            <w:tcW w:w="1715" w:type="pct"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>交流（rms）</w:t>
            </w:r>
          </w:p>
        </w:tc>
      </w:tr>
      <w:tr w:rsidR="00FF101B" w:rsidRPr="00B83C67" w:rsidTr="00B83C67">
        <w:trPr>
          <w:jc w:val="center"/>
        </w:trPr>
        <w:tc>
          <w:tcPr>
            <w:tcW w:w="1571" w:type="pct"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>A</w:t>
            </w:r>
          </w:p>
        </w:tc>
        <w:tc>
          <w:tcPr>
            <w:tcW w:w="1715" w:type="pct"/>
          </w:tcPr>
          <w:p w:rsidR="00FF101B" w:rsidRPr="00B83C67" w:rsidRDefault="00FF101B" w:rsidP="00B83C67">
            <w:pPr>
              <w:tabs>
                <w:tab w:val="left" w:pos="945"/>
              </w:tabs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0 &lt; U </w:t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sym w:font="Symbol" w:char="F0A3"/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 60</w:t>
            </w:r>
          </w:p>
        </w:tc>
        <w:tc>
          <w:tcPr>
            <w:tcW w:w="1715" w:type="pct"/>
          </w:tcPr>
          <w:p w:rsidR="00FF101B" w:rsidRPr="00B83C67" w:rsidRDefault="00FF101B" w:rsidP="00B83C67">
            <w:pPr>
              <w:tabs>
                <w:tab w:val="left" w:pos="945"/>
              </w:tabs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0 &lt; U </w:t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sym w:font="Symbol" w:char="F0A3"/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 30</w:t>
            </w:r>
          </w:p>
        </w:tc>
      </w:tr>
      <w:tr w:rsidR="00FF101B" w:rsidRPr="00B83C67" w:rsidTr="00B83C67">
        <w:trPr>
          <w:jc w:val="center"/>
        </w:trPr>
        <w:tc>
          <w:tcPr>
            <w:tcW w:w="1571" w:type="pct"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>B</w:t>
            </w:r>
          </w:p>
        </w:tc>
        <w:tc>
          <w:tcPr>
            <w:tcW w:w="1715" w:type="pct"/>
          </w:tcPr>
          <w:p w:rsidR="00FF101B" w:rsidRPr="00B83C67" w:rsidRDefault="00FF101B" w:rsidP="00B83C67">
            <w:pPr>
              <w:tabs>
                <w:tab w:val="left" w:pos="945"/>
              </w:tabs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60 &lt; U </w:t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sym w:font="Symbol" w:char="F0A3"/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 1 500</w:t>
            </w:r>
          </w:p>
        </w:tc>
        <w:tc>
          <w:tcPr>
            <w:tcW w:w="1715" w:type="pct"/>
          </w:tcPr>
          <w:p w:rsidR="00FF101B" w:rsidRPr="00B83C67" w:rsidRDefault="00FF101B" w:rsidP="00B83C67">
            <w:pPr>
              <w:tabs>
                <w:tab w:val="left" w:pos="945"/>
              </w:tabs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30 &lt; U </w:t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sym w:font="Symbol" w:char="F0A3"/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 1 000</w:t>
            </w:r>
          </w:p>
        </w:tc>
      </w:tr>
    </w:tbl>
    <w:p w:rsidR="00FF101B" w:rsidRPr="00B83C67" w:rsidRDefault="00FF101B" w:rsidP="00727DE3">
      <w:pPr>
        <w:spacing w:line="594" w:lineRule="exact"/>
        <w:ind w:firstLineChars="200" w:firstLine="630"/>
        <w:rPr>
          <w:rFonts w:ascii="方正仿宋简体" w:eastAsia="方正仿宋简体" w:hAnsi="宋体"/>
          <w:b/>
          <w:sz w:val="32"/>
          <w:szCs w:val="32"/>
        </w:rPr>
      </w:pPr>
      <w:r w:rsidRPr="00B83C67">
        <w:rPr>
          <w:rFonts w:ascii="方正仿宋简体" w:eastAsia="方正仿宋简体" w:hAnsi="宋体" w:hint="eastAsia"/>
          <w:b/>
          <w:sz w:val="32"/>
          <w:szCs w:val="32"/>
        </w:rPr>
        <w:t>修改后标准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根据最大工作电压U，将电气元件或电路分为以下等级，如表1所示。</w:t>
      </w:r>
    </w:p>
    <w:p w:rsidR="00FF101B" w:rsidRPr="00B83C67" w:rsidRDefault="00FF101B" w:rsidP="00FF101B">
      <w:pPr>
        <w:pStyle w:val="a0"/>
        <w:numPr>
          <w:ilvl w:val="0"/>
          <w:numId w:val="0"/>
        </w:numPr>
        <w:wordWrap w:val="0"/>
        <w:spacing w:beforeLines="0" w:afterLines="0" w:line="594" w:lineRule="exact"/>
        <w:jc w:val="right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表1  电压等级</w:t>
      </w:r>
      <w:r w:rsidRPr="00B83C67">
        <w:rPr>
          <w:rFonts w:ascii="方正仿宋简体" w:eastAsia="方正仿宋简体" w:hAnsi="宋体" w:hint="eastAsia"/>
          <w:sz w:val="32"/>
          <w:szCs w:val="32"/>
        </w:rPr>
        <w:tab/>
      </w:r>
      <w:r w:rsidRPr="00B83C67">
        <w:rPr>
          <w:rFonts w:ascii="方正仿宋简体" w:eastAsia="方正仿宋简体" w:hAnsi="宋体" w:hint="eastAsia"/>
          <w:sz w:val="32"/>
          <w:szCs w:val="32"/>
        </w:rPr>
        <w:tab/>
      </w:r>
      <w:r w:rsidRPr="00B83C67">
        <w:rPr>
          <w:rFonts w:ascii="方正仿宋简体" w:eastAsia="方正仿宋简体" w:hAnsi="宋体" w:hint="eastAsia"/>
          <w:sz w:val="32"/>
          <w:szCs w:val="32"/>
        </w:rPr>
        <w:tab/>
      </w:r>
      <w:r w:rsidRPr="00B83C67">
        <w:rPr>
          <w:rFonts w:ascii="方正仿宋简体" w:eastAsia="方正仿宋简体" w:hAnsi="宋体" w:hint="eastAsia"/>
          <w:sz w:val="32"/>
          <w:szCs w:val="32"/>
        </w:rPr>
        <w:tab/>
      </w:r>
      <w:r w:rsidRPr="00B83C67">
        <w:rPr>
          <w:rFonts w:ascii="方正仿宋简体" w:eastAsia="方正仿宋简体" w:hAnsi="宋体" w:hint="eastAsia"/>
          <w:sz w:val="32"/>
          <w:szCs w:val="32"/>
        </w:rPr>
        <w:tab/>
      </w:r>
      <w:r w:rsidRPr="00B83C67">
        <w:rPr>
          <w:rFonts w:ascii="方正仿宋简体" w:eastAsia="方正仿宋简体" w:hAnsi="宋体" w:hint="eastAsia"/>
          <w:sz w:val="32"/>
          <w:szCs w:val="32"/>
        </w:rPr>
        <w:tab/>
        <w:t>单位为伏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059"/>
        <w:gridCol w:w="3057"/>
      </w:tblGrid>
      <w:tr w:rsidR="00FF101B" w:rsidRPr="00B83C67" w:rsidTr="00B83C67">
        <w:trPr>
          <w:jc w:val="center"/>
        </w:trPr>
        <w:tc>
          <w:tcPr>
            <w:tcW w:w="1571" w:type="pct"/>
            <w:vMerge w:val="restart"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>电压等级</w:t>
            </w:r>
          </w:p>
        </w:tc>
        <w:tc>
          <w:tcPr>
            <w:tcW w:w="3429" w:type="pct"/>
            <w:gridSpan w:val="2"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>最大工作电压</w:t>
            </w:r>
          </w:p>
        </w:tc>
      </w:tr>
      <w:tr w:rsidR="00FF101B" w:rsidRPr="00B83C67" w:rsidTr="00B83C67">
        <w:trPr>
          <w:jc w:val="center"/>
        </w:trPr>
        <w:tc>
          <w:tcPr>
            <w:tcW w:w="1571" w:type="pct"/>
            <w:vMerge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  <w:tc>
          <w:tcPr>
            <w:tcW w:w="1715" w:type="pct"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直流 </w:t>
            </w:r>
          </w:p>
        </w:tc>
        <w:tc>
          <w:tcPr>
            <w:tcW w:w="1715" w:type="pct"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>交流（rms）</w:t>
            </w:r>
          </w:p>
        </w:tc>
      </w:tr>
      <w:tr w:rsidR="00FF101B" w:rsidRPr="00B83C67" w:rsidTr="00B83C67">
        <w:trPr>
          <w:jc w:val="center"/>
        </w:trPr>
        <w:tc>
          <w:tcPr>
            <w:tcW w:w="1571" w:type="pct"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>A</w:t>
            </w:r>
          </w:p>
        </w:tc>
        <w:tc>
          <w:tcPr>
            <w:tcW w:w="1715" w:type="pct"/>
          </w:tcPr>
          <w:p w:rsidR="00FF101B" w:rsidRPr="00B83C67" w:rsidRDefault="00FF101B" w:rsidP="00B83C67">
            <w:pPr>
              <w:tabs>
                <w:tab w:val="left" w:pos="945"/>
              </w:tabs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0 &lt; U </w:t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sym w:font="Symbol" w:char="F0A3"/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 60</w:t>
            </w:r>
          </w:p>
        </w:tc>
        <w:tc>
          <w:tcPr>
            <w:tcW w:w="1715" w:type="pct"/>
          </w:tcPr>
          <w:p w:rsidR="00FF101B" w:rsidRPr="00B83C67" w:rsidRDefault="00FF101B" w:rsidP="00B83C67">
            <w:pPr>
              <w:tabs>
                <w:tab w:val="left" w:pos="945"/>
              </w:tabs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0 &lt; U </w:t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sym w:font="Symbol" w:char="F0A3"/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 30</w:t>
            </w:r>
          </w:p>
        </w:tc>
      </w:tr>
      <w:tr w:rsidR="00FF101B" w:rsidRPr="00B83C67" w:rsidTr="00B83C67">
        <w:trPr>
          <w:jc w:val="center"/>
        </w:trPr>
        <w:tc>
          <w:tcPr>
            <w:tcW w:w="1571" w:type="pct"/>
            <w:vAlign w:val="center"/>
          </w:tcPr>
          <w:p w:rsidR="00FF101B" w:rsidRPr="00B83C67" w:rsidRDefault="00FF101B" w:rsidP="00B83C67">
            <w:pPr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>B</w:t>
            </w:r>
          </w:p>
        </w:tc>
        <w:tc>
          <w:tcPr>
            <w:tcW w:w="1715" w:type="pct"/>
          </w:tcPr>
          <w:p w:rsidR="00FF101B" w:rsidRPr="00B83C67" w:rsidRDefault="00FF101B" w:rsidP="00B83C67">
            <w:pPr>
              <w:tabs>
                <w:tab w:val="left" w:pos="945"/>
              </w:tabs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60 &lt; U </w:t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sym w:font="Symbol" w:char="F0A3"/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 1 500</w:t>
            </w:r>
          </w:p>
        </w:tc>
        <w:tc>
          <w:tcPr>
            <w:tcW w:w="1715" w:type="pct"/>
          </w:tcPr>
          <w:p w:rsidR="00FF101B" w:rsidRPr="00B83C67" w:rsidRDefault="00FF101B" w:rsidP="00B83C67">
            <w:pPr>
              <w:tabs>
                <w:tab w:val="left" w:pos="945"/>
              </w:tabs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30 &lt; U </w:t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sym w:font="Symbol" w:char="F0A3"/>
            </w:r>
            <w:r w:rsidRPr="00B83C67">
              <w:rPr>
                <w:rFonts w:ascii="方正仿宋简体" w:eastAsia="方正仿宋简体" w:hAnsi="宋体" w:hint="eastAsia"/>
                <w:sz w:val="32"/>
                <w:szCs w:val="32"/>
              </w:rPr>
              <w:t xml:space="preserve"> 1 000</w:t>
            </w:r>
          </w:p>
        </w:tc>
      </w:tr>
    </w:tbl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lastRenderedPageBreak/>
        <w:t>对于相互传导连接的电路，当电路中直流带电部件的一极与电平台连接，且其它任一带电部分与这一极的最大电压值≤ 30 V AC (rms) 且 ≤ 60 V DC，则该传导连接电路不完全属于B级电压电路，只有以B级电压运行的部分才被认定为B级电压电路。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黑体简体" w:eastAsia="方正黑体简体" w:hAnsi="宋体"/>
          <w:sz w:val="32"/>
          <w:szCs w:val="32"/>
        </w:rPr>
      </w:pPr>
      <w:r w:rsidRPr="00B83C67">
        <w:rPr>
          <w:rFonts w:ascii="方正黑体简体" w:eastAsia="方正黑体简体" w:hAnsi="宋体" w:hint="eastAsia"/>
          <w:sz w:val="32"/>
          <w:szCs w:val="32"/>
        </w:rPr>
        <w:t>二、“5.1 高压警告标记”</w:t>
      </w:r>
    </w:p>
    <w:p w:rsidR="00FF101B" w:rsidRPr="00B83C67" w:rsidRDefault="00FF101B" w:rsidP="00727DE3">
      <w:pPr>
        <w:spacing w:line="594" w:lineRule="exact"/>
        <w:ind w:firstLineChars="200" w:firstLine="630"/>
        <w:rPr>
          <w:rFonts w:ascii="方正仿宋简体" w:eastAsia="方正仿宋简体" w:hAnsi="宋体"/>
          <w:b/>
          <w:sz w:val="32"/>
          <w:szCs w:val="32"/>
        </w:rPr>
      </w:pPr>
      <w:r w:rsidRPr="00B83C67">
        <w:rPr>
          <w:rFonts w:ascii="方正仿宋简体" w:eastAsia="方正仿宋简体" w:hAnsi="宋体" w:hint="eastAsia"/>
          <w:b/>
          <w:sz w:val="32"/>
          <w:szCs w:val="32"/>
        </w:rPr>
        <w:t>原标准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B级电压的电能存储系统，如REESS和燃料电池堆，应标记图1所示符号。符号的底色为黄色，边框和箭头为黑色。参照GB 2893、GB 2894和GB/T 5465.2的规定。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 xml:space="preserve">当移开遮栏或外壳可以露出B级电压带电部分时，遮栏和外壳上也应有同样的符号清晰可见。当评估是否需要此符号时，应当考虑遮栏/外壳可进入和可移开的情况。 </w:t>
      </w:r>
    </w:p>
    <w:p w:rsidR="00FF101B" w:rsidRPr="003B1D07" w:rsidRDefault="00FF101B" w:rsidP="00FF101B">
      <w:pPr>
        <w:ind w:left="420"/>
        <w:rPr>
          <w:rFonts w:ascii="宋体" w:hAnsi="宋体"/>
          <w:szCs w:val="21"/>
        </w:rPr>
      </w:pPr>
    </w:p>
    <w:p w:rsidR="00FF101B" w:rsidRPr="003B1D07" w:rsidRDefault="00FF101B" w:rsidP="00FF101B">
      <w:pPr>
        <w:ind w:left="420"/>
        <w:jc w:val="center"/>
        <w:rPr>
          <w:rFonts w:ascii="宋体" w:hAnsi="宋体"/>
          <w:szCs w:val="21"/>
        </w:rPr>
      </w:pPr>
    </w:p>
    <w:p w:rsidR="00FF101B" w:rsidRPr="003B1D07" w:rsidRDefault="00FF101B" w:rsidP="00FF101B">
      <w:pPr>
        <w:ind w:left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552575" cy="13335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1B" w:rsidRPr="003B1D07" w:rsidRDefault="00FF101B" w:rsidP="00FF101B">
      <w:pPr>
        <w:ind w:left="420"/>
        <w:jc w:val="center"/>
        <w:rPr>
          <w:rFonts w:ascii="宋体" w:hAnsi="宋体"/>
          <w:szCs w:val="21"/>
        </w:rPr>
      </w:pPr>
      <w:r w:rsidRPr="003B1D07">
        <w:rPr>
          <w:rFonts w:ascii="宋体" w:hAnsi="宋体" w:hint="eastAsia"/>
          <w:szCs w:val="21"/>
        </w:rPr>
        <w:t>图1　高压警告标记</w:t>
      </w:r>
    </w:p>
    <w:p w:rsidR="00FF101B" w:rsidRPr="003B1D07" w:rsidRDefault="00FF101B" w:rsidP="00FF101B">
      <w:pPr>
        <w:ind w:left="420"/>
        <w:jc w:val="center"/>
        <w:rPr>
          <w:rFonts w:ascii="宋体" w:hAnsi="宋体"/>
          <w:szCs w:val="21"/>
        </w:rPr>
      </w:pPr>
    </w:p>
    <w:p w:rsidR="00FF101B" w:rsidRPr="00B83C67" w:rsidRDefault="00FF101B" w:rsidP="00727DE3">
      <w:pPr>
        <w:spacing w:line="594" w:lineRule="exact"/>
        <w:ind w:firstLineChars="200" w:firstLine="630"/>
        <w:rPr>
          <w:rFonts w:ascii="方正仿宋简体" w:eastAsia="方正仿宋简体" w:hAnsi="宋体"/>
          <w:b/>
          <w:sz w:val="32"/>
          <w:szCs w:val="32"/>
        </w:rPr>
      </w:pPr>
      <w:r w:rsidRPr="00B83C67">
        <w:rPr>
          <w:rFonts w:ascii="方正仿宋简体" w:eastAsia="方正仿宋简体" w:hAnsi="宋体" w:hint="eastAsia"/>
          <w:b/>
          <w:sz w:val="32"/>
          <w:szCs w:val="32"/>
        </w:rPr>
        <w:t>修改后标准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B级电压的电能存储系统，如REESS和燃料电池堆，应标记图1所示符号。对于相</w:t>
      </w:r>
      <w:r w:rsidRPr="003972CC">
        <w:rPr>
          <w:rFonts w:ascii="方正仿宋简体" w:eastAsia="方正仿宋简体" w:hAnsi="宋体" w:hint="eastAsia"/>
          <w:sz w:val="32"/>
          <w:szCs w:val="32"/>
        </w:rPr>
        <w:t>互传导连接的电路，当电路中直流带电部件的一极与电平台连接，且</w:t>
      </w:r>
      <w:r w:rsidRPr="00B83C67">
        <w:rPr>
          <w:rFonts w:ascii="方正仿宋简体" w:eastAsia="方正仿宋简体" w:hAnsi="宋体" w:hint="eastAsia"/>
          <w:sz w:val="32"/>
          <w:szCs w:val="32"/>
        </w:rPr>
        <w:t xml:space="preserve">其它任一带电部分与这一极的最大电压值≤ </w:t>
      </w:r>
      <w:r w:rsidRPr="00B83C67">
        <w:rPr>
          <w:rFonts w:ascii="方正仿宋简体" w:eastAsia="方正仿宋简体" w:hAnsi="宋体" w:hint="eastAsia"/>
          <w:sz w:val="32"/>
          <w:szCs w:val="32"/>
        </w:rPr>
        <w:lastRenderedPageBreak/>
        <w:t>30 V AC (rms) 且 ≤ 60 V DC，则REESS不需标记图1所示符号；否则，REESS无论是否存在B级电压，都应标记图1所示符号。符号的底色为黄色，边框和箭头为黑色。参照GB 2893、GB 2894和GB/T 5465.2的规定。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当移开遮栏或外壳可以露出B级电压带电部分时，遮栏和外壳上也应有同样的符号清晰可见。当评估是否需要此符号时，应当考虑遮栏/外壳可进入和可移开的情况。</w:t>
      </w:r>
    </w:p>
    <w:p w:rsidR="00FF101B" w:rsidRPr="003B1D07" w:rsidRDefault="00FF101B" w:rsidP="00FF101B">
      <w:pPr>
        <w:ind w:left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552575" cy="13335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1B" w:rsidRPr="003B1D07" w:rsidRDefault="00FF101B" w:rsidP="00FF101B">
      <w:pPr>
        <w:ind w:left="420"/>
        <w:jc w:val="center"/>
        <w:rPr>
          <w:rFonts w:ascii="宋体" w:hAnsi="宋体"/>
          <w:szCs w:val="21"/>
        </w:rPr>
      </w:pPr>
      <w:r w:rsidRPr="003B1D07">
        <w:rPr>
          <w:rFonts w:ascii="宋体" w:hAnsi="宋体" w:hint="eastAsia"/>
          <w:szCs w:val="21"/>
        </w:rPr>
        <w:t>图1　高压警告标记</w:t>
      </w:r>
    </w:p>
    <w:p w:rsidR="00FF101B" w:rsidRPr="003B1D07" w:rsidRDefault="00FF101B" w:rsidP="00FF101B">
      <w:pPr>
        <w:ind w:left="420"/>
        <w:jc w:val="center"/>
        <w:rPr>
          <w:rFonts w:ascii="宋体" w:hAnsi="宋体"/>
          <w:szCs w:val="21"/>
        </w:rPr>
      </w:pP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黑体简体" w:eastAsia="方正黑体简体" w:hAnsi="宋体"/>
          <w:sz w:val="32"/>
          <w:szCs w:val="32"/>
        </w:rPr>
      </w:pPr>
      <w:r w:rsidRPr="00B83C67">
        <w:rPr>
          <w:rFonts w:ascii="方正黑体简体" w:eastAsia="方正黑体简体" w:hAnsi="宋体" w:hint="eastAsia"/>
          <w:sz w:val="32"/>
          <w:szCs w:val="32"/>
        </w:rPr>
        <w:t>三、“6.7.1  通则”</w:t>
      </w:r>
    </w:p>
    <w:p w:rsidR="00FF101B" w:rsidRPr="00B83C67" w:rsidRDefault="00FF101B" w:rsidP="00727DE3">
      <w:pPr>
        <w:spacing w:line="594" w:lineRule="exact"/>
        <w:ind w:firstLineChars="200" w:firstLine="630"/>
        <w:rPr>
          <w:rFonts w:ascii="方正仿宋简体" w:eastAsia="方正仿宋简体" w:hAnsi="宋体"/>
          <w:b/>
          <w:sz w:val="32"/>
          <w:szCs w:val="32"/>
        </w:rPr>
      </w:pPr>
      <w:r w:rsidRPr="00B83C67">
        <w:rPr>
          <w:rFonts w:ascii="方正仿宋简体" w:eastAsia="方正仿宋简体" w:hAnsi="宋体" w:hint="eastAsia"/>
          <w:b/>
          <w:sz w:val="32"/>
          <w:szCs w:val="32"/>
        </w:rPr>
        <w:t>原标准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在最大工作电压下，直流电路绝缘电阻的最小值应至少大于100Ω/V，交流电路应至少大于500Ω/V。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整个电路为满足以上要求，依据电路的结构和组件的数量，每个组件应有更高的绝缘电阻。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如果直流和交流的B级电压电路可导电的连接在了一起（如图2），则应满足以下两种选择中的一种：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——选择1：组合电路至少满足500Ω/V的要求，或者，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——选择2：如果交流电路至少应用了一种6.7.2节规定的附</w:t>
      </w:r>
      <w:r w:rsidRPr="00B83C67">
        <w:rPr>
          <w:rFonts w:ascii="方正仿宋简体" w:eastAsia="方正仿宋简体" w:hAnsi="宋体" w:hint="eastAsia"/>
          <w:sz w:val="32"/>
          <w:szCs w:val="32"/>
        </w:rPr>
        <w:lastRenderedPageBreak/>
        <w:t>加防护方法，则组合电路应至少满足100Ω/</w:t>
      </w:r>
      <w:r w:rsidRPr="00B83C67">
        <w:rPr>
          <w:rFonts w:ascii="方正仿宋简体" w:eastAsia="方正仿宋简体" w:hAnsi="宋体"/>
          <w:sz w:val="32"/>
          <w:szCs w:val="32"/>
        </w:rPr>
        <w:t>V</w:t>
      </w:r>
      <w:r w:rsidRPr="00B83C67">
        <w:rPr>
          <w:rFonts w:ascii="方正仿宋简体" w:eastAsia="方正仿宋简体" w:hAnsi="宋体" w:hint="eastAsia"/>
          <w:sz w:val="32"/>
          <w:szCs w:val="32"/>
        </w:rPr>
        <w:t>的要求。</w:t>
      </w:r>
    </w:p>
    <w:p w:rsidR="00FF101B" w:rsidRPr="003B1D07" w:rsidRDefault="00FF101B" w:rsidP="00FF101B">
      <w:pPr>
        <w:pStyle w:val="a5"/>
        <w:ind w:firstLineChars="69" w:firstLine="140"/>
        <w:rPr>
          <w:rFonts w:hAnsi="宋体"/>
          <w:szCs w:val="21"/>
        </w:rPr>
      </w:pPr>
      <w:r>
        <w:rPr>
          <w:rFonts w:hAnsi="宋体"/>
          <w:szCs w:val="21"/>
        </w:rPr>
        <w:drawing>
          <wp:inline distT="0" distB="0" distL="0" distR="0">
            <wp:extent cx="2762250" cy="1457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D07"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drawing>
          <wp:inline distT="0" distB="0" distL="0" distR="0">
            <wp:extent cx="2514600" cy="1304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1B" w:rsidRPr="003B1D07" w:rsidRDefault="00FF101B" w:rsidP="00FF101B">
      <w:pPr>
        <w:pStyle w:val="a5"/>
        <w:ind w:firstLineChars="903" w:firstLine="1838"/>
        <w:rPr>
          <w:rFonts w:hAnsi="宋体"/>
          <w:noProof w:val="0"/>
          <w:szCs w:val="21"/>
        </w:rPr>
      </w:pPr>
      <w:r w:rsidRPr="003B1D07">
        <w:rPr>
          <w:rFonts w:hAnsi="宋体" w:hint="eastAsia"/>
          <w:noProof w:val="0"/>
          <w:szCs w:val="21"/>
        </w:rPr>
        <w:t xml:space="preserve">a) 选择1                </w:t>
      </w:r>
      <w:r>
        <w:rPr>
          <w:rFonts w:hAnsi="宋体" w:hint="eastAsia"/>
          <w:noProof w:val="0"/>
          <w:szCs w:val="21"/>
        </w:rPr>
        <w:t xml:space="preserve">  </w:t>
      </w:r>
      <w:r w:rsidRPr="003B1D07">
        <w:rPr>
          <w:rFonts w:hAnsi="宋体" w:hint="eastAsia"/>
          <w:noProof w:val="0"/>
          <w:szCs w:val="21"/>
        </w:rPr>
        <w:t xml:space="preserve">                 b）选择2</w:t>
      </w:r>
    </w:p>
    <w:p w:rsidR="00FF101B" w:rsidRPr="00B83C67" w:rsidRDefault="00FF101B" w:rsidP="00FF101B">
      <w:pPr>
        <w:spacing w:line="320" w:lineRule="exact"/>
        <w:ind w:firstLineChars="200" w:firstLine="407"/>
        <w:rPr>
          <w:rFonts w:ascii="宋体" w:hAnsi="宋体"/>
          <w:szCs w:val="21"/>
        </w:rPr>
      </w:pPr>
      <w:r w:rsidRPr="00B83C67">
        <w:rPr>
          <w:rFonts w:ascii="宋体" w:hAnsi="宋体" w:hint="eastAsia"/>
          <w:szCs w:val="21"/>
        </w:rPr>
        <w:t>说明：</w:t>
      </w:r>
    </w:p>
    <w:p w:rsidR="00FF101B" w:rsidRPr="00B83C67" w:rsidRDefault="00FF101B" w:rsidP="00FF101B">
      <w:pPr>
        <w:spacing w:line="320" w:lineRule="exact"/>
        <w:ind w:firstLineChars="200" w:firstLine="407"/>
        <w:rPr>
          <w:rFonts w:ascii="宋体" w:hAnsi="宋体"/>
          <w:szCs w:val="21"/>
        </w:rPr>
      </w:pPr>
      <w:r w:rsidRPr="00B83C67">
        <w:rPr>
          <w:rFonts w:ascii="宋体" w:hAnsi="宋体" w:hint="eastAsia"/>
          <w:szCs w:val="21"/>
        </w:rPr>
        <w:t>1——燃料电池系统</w:t>
      </w:r>
      <w:r>
        <w:rPr>
          <w:rFonts w:ascii="宋体" w:hAnsi="宋体" w:hint="eastAsia"/>
          <w:szCs w:val="21"/>
        </w:rPr>
        <w:t>；</w:t>
      </w:r>
    </w:p>
    <w:p w:rsidR="00FF101B" w:rsidRPr="00B83C67" w:rsidRDefault="00FF101B" w:rsidP="00FF101B">
      <w:pPr>
        <w:spacing w:line="320" w:lineRule="exact"/>
        <w:ind w:firstLineChars="200" w:firstLine="407"/>
        <w:rPr>
          <w:rFonts w:ascii="宋体" w:hAnsi="宋体"/>
          <w:szCs w:val="21"/>
        </w:rPr>
      </w:pPr>
      <w:r w:rsidRPr="00B83C67">
        <w:rPr>
          <w:rFonts w:ascii="宋体" w:hAnsi="宋体" w:hint="eastAsia"/>
          <w:szCs w:val="21"/>
        </w:rPr>
        <w:t>2——动力电池</w:t>
      </w:r>
      <w:r>
        <w:rPr>
          <w:rFonts w:ascii="宋体" w:hAnsi="宋体" w:hint="eastAsia"/>
          <w:szCs w:val="21"/>
        </w:rPr>
        <w:t>；</w:t>
      </w:r>
    </w:p>
    <w:p w:rsidR="00FF101B" w:rsidRPr="00B83C67" w:rsidRDefault="00FF101B" w:rsidP="00FF101B">
      <w:pPr>
        <w:spacing w:line="320" w:lineRule="exact"/>
        <w:ind w:firstLineChars="200" w:firstLine="407"/>
        <w:rPr>
          <w:rFonts w:ascii="宋体" w:hAnsi="宋体"/>
          <w:szCs w:val="21"/>
        </w:rPr>
      </w:pPr>
      <w:r w:rsidRPr="00B83C67">
        <w:rPr>
          <w:rFonts w:ascii="宋体" w:hAnsi="宋体" w:hint="eastAsia"/>
          <w:szCs w:val="21"/>
        </w:rPr>
        <w:t>3——逆变器</w:t>
      </w:r>
      <w:r>
        <w:rPr>
          <w:rFonts w:ascii="宋体" w:hAnsi="宋体" w:hint="eastAsia"/>
          <w:szCs w:val="21"/>
        </w:rPr>
        <w:t>；</w:t>
      </w:r>
    </w:p>
    <w:p w:rsidR="00FF101B" w:rsidRPr="00B83C67" w:rsidRDefault="00FF101B" w:rsidP="00FF101B">
      <w:pPr>
        <w:spacing w:line="320" w:lineRule="exact"/>
        <w:ind w:firstLineChars="200" w:firstLine="407"/>
        <w:rPr>
          <w:rFonts w:ascii="宋体" w:hAnsi="宋体"/>
          <w:szCs w:val="21"/>
        </w:rPr>
      </w:pPr>
      <w:r w:rsidRPr="00B83C67">
        <w:rPr>
          <w:rFonts w:ascii="宋体" w:hAnsi="宋体" w:hint="eastAsia"/>
          <w:szCs w:val="21"/>
        </w:rPr>
        <w:t>4——电平台</w:t>
      </w:r>
      <w:r>
        <w:rPr>
          <w:rFonts w:ascii="宋体" w:hAnsi="宋体" w:hint="eastAsia"/>
          <w:szCs w:val="21"/>
        </w:rPr>
        <w:t>；</w:t>
      </w:r>
    </w:p>
    <w:p w:rsidR="00FF101B" w:rsidRPr="00B83C67" w:rsidRDefault="00FF101B" w:rsidP="00FF101B">
      <w:pPr>
        <w:spacing w:line="320" w:lineRule="exact"/>
        <w:ind w:firstLineChars="135" w:firstLine="423"/>
        <w:rPr>
          <w:rFonts w:ascii="宋体" w:hAnsi="宋体"/>
          <w:szCs w:val="21"/>
        </w:rPr>
      </w:pPr>
      <w:r w:rsidRPr="00B83C67">
        <w:rPr>
          <w:rFonts w:ascii="宋体" w:hAnsi="宋体" w:hint="eastAsia"/>
          <w:sz w:val="32"/>
          <w:szCs w:val="21"/>
          <w:vertAlign w:val="superscript"/>
        </w:rPr>
        <w:t>a</w:t>
      </w:r>
      <w:r w:rsidRPr="00B83C67">
        <w:rPr>
          <w:rFonts w:ascii="宋体" w:hAnsi="宋体" w:hint="eastAsia"/>
          <w:szCs w:val="21"/>
        </w:rPr>
        <w:t>交流电路</w:t>
      </w:r>
      <w:r>
        <w:rPr>
          <w:rFonts w:ascii="宋体" w:hAnsi="宋体" w:hint="eastAsia"/>
          <w:szCs w:val="21"/>
        </w:rPr>
        <w:t>。</w:t>
      </w:r>
    </w:p>
    <w:p w:rsidR="00FF101B" w:rsidRPr="003B1D07" w:rsidRDefault="00FF101B" w:rsidP="00FF101B">
      <w:pPr>
        <w:pStyle w:val="a"/>
        <w:spacing w:before="143" w:after="143"/>
        <w:ind w:left="0"/>
        <w:rPr>
          <w:rFonts w:ascii="宋体" w:eastAsia="宋体" w:hAnsi="宋体"/>
          <w:szCs w:val="21"/>
        </w:rPr>
      </w:pPr>
      <w:r w:rsidRPr="003B1D07">
        <w:rPr>
          <w:rFonts w:ascii="宋体" w:eastAsia="宋体" w:hAnsi="宋体" w:hint="eastAsia"/>
          <w:szCs w:val="21"/>
        </w:rPr>
        <w:t>直流、交流电路传导连接的B级电压系统绝缘电阻的要求</w:t>
      </w:r>
    </w:p>
    <w:p w:rsidR="00FF101B" w:rsidRPr="00B83C67" w:rsidRDefault="00FF101B" w:rsidP="00727DE3">
      <w:pPr>
        <w:spacing w:line="594" w:lineRule="exact"/>
        <w:ind w:firstLineChars="200" w:firstLine="630"/>
        <w:rPr>
          <w:rFonts w:ascii="方正仿宋简体" w:eastAsia="方正仿宋简体" w:hAnsi="宋体"/>
          <w:b/>
          <w:sz w:val="32"/>
          <w:szCs w:val="32"/>
        </w:rPr>
      </w:pPr>
      <w:r w:rsidRPr="00B83C67">
        <w:rPr>
          <w:rFonts w:ascii="方正仿宋简体" w:eastAsia="方正仿宋简体" w:hAnsi="宋体" w:hint="eastAsia"/>
          <w:b/>
          <w:sz w:val="32"/>
          <w:szCs w:val="32"/>
        </w:rPr>
        <w:t>修改后标准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在最大工作电压下，直流电路绝缘电阻的最小值应至少大于100Ω/V，交流电路应至少大于500Ω/V。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整个电路为满足以上要求，依据电路的结构和组件的数量，每个组件应有更高的绝缘电阻。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如果直流和交流的B级电压电路可导电的连接在了一起（如图2），则应满足以下两种选择中的一种：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ab/>
        <w:t>——选择1：组合电路至少满足500Ω/V的要求，或者，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——选择2：如果交流电路至少应用了一种6.7.2节规定的附加防护方法，则组合电路应至少满足100Ω/v的要求。</w:t>
      </w:r>
    </w:p>
    <w:p w:rsidR="00FF101B" w:rsidRPr="00B83C67" w:rsidRDefault="00FF101B" w:rsidP="00FF101B">
      <w:pPr>
        <w:spacing w:line="594" w:lineRule="exact"/>
        <w:ind w:firstLineChars="200" w:firstLine="627"/>
        <w:rPr>
          <w:rFonts w:ascii="方正仿宋简体" w:eastAsia="方正仿宋简体" w:hAnsi="宋体"/>
          <w:sz w:val="32"/>
          <w:szCs w:val="32"/>
        </w:rPr>
      </w:pPr>
      <w:r w:rsidRPr="00B83C67">
        <w:rPr>
          <w:rFonts w:ascii="方正仿宋简体" w:eastAsia="方正仿宋简体" w:hAnsi="宋体" w:hint="eastAsia"/>
          <w:sz w:val="32"/>
          <w:szCs w:val="32"/>
        </w:rPr>
        <w:t>对于相互传导连接的电路，当电路中直流带电部件的一极与电</w:t>
      </w:r>
      <w:r w:rsidRPr="00B83C67">
        <w:rPr>
          <w:rFonts w:ascii="方正仿宋简体" w:eastAsia="方正仿宋简体" w:hAnsi="宋体" w:hint="eastAsia"/>
          <w:sz w:val="32"/>
          <w:szCs w:val="32"/>
        </w:rPr>
        <w:lastRenderedPageBreak/>
        <w:t>平台连接，且其它任一带电部分与这一极的最大电压值≤ 30 V AC (rms) 且 ≤ 60 V DC，则本章节（6.7）、7.2以及8中的要求对该电路（包括直流部分和交流部分）不适用。</w:t>
      </w:r>
    </w:p>
    <w:p w:rsidR="00FF101B" w:rsidRPr="003B1D07" w:rsidRDefault="00FF101B" w:rsidP="00FF101B">
      <w:pPr>
        <w:pStyle w:val="a5"/>
        <w:ind w:firstLineChars="69" w:firstLine="140"/>
        <w:rPr>
          <w:rFonts w:hAnsi="宋体"/>
          <w:szCs w:val="21"/>
        </w:rPr>
      </w:pPr>
      <w:r>
        <w:rPr>
          <w:rFonts w:hAnsi="宋体"/>
          <w:szCs w:val="21"/>
        </w:rPr>
        <w:drawing>
          <wp:inline distT="0" distB="0" distL="0" distR="0">
            <wp:extent cx="2762250" cy="1457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D07"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drawing>
          <wp:inline distT="0" distB="0" distL="0" distR="0">
            <wp:extent cx="2514600" cy="1304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1B" w:rsidRPr="003B1D07" w:rsidRDefault="00FF101B" w:rsidP="00FF101B">
      <w:pPr>
        <w:pStyle w:val="a5"/>
        <w:ind w:firstLineChars="953" w:firstLine="1940"/>
        <w:rPr>
          <w:rFonts w:hAnsi="宋体"/>
          <w:noProof w:val="0"/>
          <w:szCs w:val="21"/>
        </w:rPr>
      </w:pPr>
      <w:r w:rsidRPr="003B1D07">
        <w:rPr>
          <w:rFonts w:hAnsi="宋体" w:hint="eastAsia"/>
          <w:noProof w:val="0"/>
          <w:szCs w:val="21"/>
        </w:rPr>
        <w:t xml:space="preserve">a) 选择1                        </w:t>
      </w:r>
      <w:r>
        <w:rPr>
          <w:rFonts w:hAnsi="宋体" w:hint="eastAsia"/>
          <w:noProof w:val="0"/>
          <w:szCs w:val="21"/>
        </w:rPr>
        <w:t xml:space="preserve"> </w:t>
      </w:r>
      <w:r w:rsidRPr="003B1D07">
        <w:rPr>
          <w:rFonts w:hAnsi="宋体" w:hint="eastAsia"/>
          <w:noProof w:val="0"/>
          <w:szCs w:val="21"/>
        </w:rPr>
        <w:t xml:space="preserve">         b）选择2</w:t>
      </w:r>
    </w:p>
    <w:p w:rsidR="00FF101B" w:rsidRPr="00B83C67" w:rsidRDefault="00FF101B" w:rsidP="00FF101B">
      <w:pPr>
        <w:spacing w:line="320" w:lineRule="exact"/>
        <w:ind w:firstLineChars="200" w:firstLine="407"/>
        <w:rPr>
          <w:rFonts w:ascii="宋体" w:hAnsi="宋体"/>
          <w:szCs w:val="21"/>
        </w:rPr>
      </w:pPr>
      <w:r w:rsidRPr="00B83C67">
        <w:rPr>
          <w:rFonts w:ascii="宋体" w:hAnsi="宋体" w:hint="eastAsia"/>
          <w:szCs w:val="21"/>
        </w:rPr>
        <w:t>说明：</w:t>
      </w:r>
    </w:p>
    <w:p w:rsidR="00FF101B" w:rsidRPr="00B83C67" w:rsidRDefault="00FF101B" w:rsidP="00FF101B">
      <w:pPr>
        <w:spacing w:line="320" w:lineRule="exact"/>
        <w:ind w:firstLineChars="200" w:firstLine="407"/>
        <w:rPr>
          <w:rFonts w:ascii="宋体" w:hAnsi="宋体"/>
          <w:szCs w:val="21"/>
        </w:rPr>
      </w:pPr>
      <w:r w:rsidRPr="00B83C67">
        <w:rPr>
          <w:rFonts w:ascii="宋体" w:hAnsi="宋体" w:hint="eastAsia"/>
          <w:szCs w:val="21"/>
        </w:rPr>
        <w:t>1——燃料电池系统</w:t>
      </w:r>
      <w:r>
        <w:rPr>
          <w:rFonts w:ascii="宋体" w:hAnsi="宋体" w:hint="eastAsia"/>
          <w:szCs w:val="21"/>
        </w:rPr>
        <w:t>；</w:t>
      </w:r>
    </w:p>
    <w:p w:rsidR="00FF101B" w:rsidRPr="00B83C67" w:rsidRDefault="00FF101B" w:rsidP="00FF101B">
      <w:pPr>
        <w:spacing w:line="320" w:lineRule="exact"/>
        <w:ind w:firstLineChars="200" w:firstLine="407"/>
        <w:rPr>
          <w:rFonts w:ascii="宋体" w:hAnsi="宋体"/>
          <w:szCs w:val="21"/>
        </w:rPr>
      </w:pPr>
      <w:r w:rsidRPr="00B83C67">
        <w:rPr>
          <w:rFonts w:ascii="宋体" w:hAnsi="宋体" w:hint="eastAsia"/>
          <w:szCs w:val="21"/>
        </w:rPr>
        <w:t>2——动力电池</w:t>
      </w:r>
      <w:r>
        <w:rPr>
          <w:rFonts w:ascii="宋体" w:hAnsi="宋体" w:hint="eastAsia"/>
          <w:szCs w:val="21"/>
        </w:rPr>
        <w:t>；</w:t>
      </w:r>
    </w:p>
    <w:p w:rsidR="00FF101B" w:rsidRPr="00B83C67" w:rsidRDefault="00FF101B" w:rsidP="00FF101B">
      <w:pPr>
        <w:spacing w:line="320" w:lineRule="exact"/>
        <w:ind w:firstLineChars="200" w:firstLine="407"/>
        <w:rPr>
          <w:rFonts w:ascii="宋体" w:hAnsi="宋体"/>
          <w:szCs w:val="21"/>
        </w:rPr>
      </w:pPr>
      <w:r w:rsidRPr="00B83C67">
        <w:rPr>
          <w:rFonts w:ascii="宋体" w:hAnsi="宋体" w:hint="eastAsia"/>
          <w:szCs w:val="21"/>
        </w:rPr>
        <w:t>3——逆变器</w:t>
      </w:r>
      <w:r>
        <w:rPr>
          <w:rFonts w:ascii="宋体" w:hAnsi="宋体" w:hint="eastAsia"/>
          <w:szCs w:val="21"/>
        </w:rPr>
        <w:t>；</w:t>
      </w:r>
    </w:p>
    <w:p w:rsidR="00FF101B" w:rsidRPr="00B83C67" w:rsidRDefault="00FF101B" w:rsidP="00FF101B">
      <w:pPr>
        <w:spacing w:line="320" w:lineRule="exact"/>
        <w:ind w:firstLineChars="200" w:firstLine="407"/>
        <w:rPr>
          <w:rFonts w:ascii="宋体" w:hAnsi="宋体"/>
          <w:szCs w:val="21"/>
        </w:rPr>
      </w:pPr>
      <w:r w:rsidRPr="00B83C67">
        <w:rPr>
          <w:rFonts w:ascii="宋体" w:hAnsi="宋体" w:hint="eastAsia"/>
          <w:szCs w:val="21"/>
        </w:rPr>
        <w:t>4——电平台</w:t>
      </w:r>
      <w:r>
        <w:rPr>
          <w:rFonts w:ascii="宋体" w:hAnsi="宋体" w:hint="eastAsia"/>
          <w:szCs w:val="21"/>
        </w:rPr>
        <w:t>；</w:t>
      </w:r>
    </w:p>
    <w:p w:rsidR="00FF101B" w:rsidRPr="00B83C67" w:rsidRDefault="00FF101B" w:rsidP="00FF101B">
      <w:pPr>
        <w:spacing w:line="320" w:lineRule="exact"/>
        <w:ind w:firstLineChars="200" w:firstLine="407"/>
        <w:rPr>
          <w:rFonts w:ascii="宋体" w:hAnsi="宋体"/>
          <w:szCs w:val="21"/>
        </w:rPr>
      </w:pPr>
      <w:r w:rsidRPr="00B83C67">
        <w:rPr>
          <w:rFonts w:ascii="宋体" w:hAnsi="宋体" w:hint="eastAsia"/>
          <w:szCs w:val="21"/>
          <w:vertAlign w:val="superscript"/>
        </w:rPr>
        <w:t>a</w:t>
      </w:r>
      <w:r w:rsidRPr="00B83C67">
        <w:rPr>
          <w:rFonts w:ascii="宋体" w:hAnsi="宋体" w:hint="eastAsia"/>
          <w:szCs w:val="21"/>
        </w:rPr>
        <w:t>交流电路</w:t>
      </w:r>
      <w:r>
        <w:rPr>
          <w:rFonts w:ascii="宋体" w:hAnsi="宋体" w:hint="eastAsia"/>
          <w:szCs w:val="21"/>
        </w:rPr>
        <w:t>。</w:t>
      </w:r>
    </w:p>
    <w:p w:rsidR="00FF101B" w:rsidRPr="003B1D07" w:rsidRDefault="00FF101B" w:rsidP="00FF101B">
      <w:pPr>
        <w:pStyle w:val="a"/>
        <w:numPr>
          <w:ilvl w:val="0"/>
          <w:numId w:val="3"/>
        </w:numPr>
        <w:spacing w:before="143" w:after="143"/>
        <w:ind w:left="0"/>
        <w:rPr>
          <w:rFonts w:ascii="宋体" w:eastAsia="宋体" w:hAnsi="宋体"/>
          <w:szCs w:val="21"/>
        </w:rPr>
      </w:pPr>
      <w:r w:rsidRPr="003B1D07">
        <w:rPr>
          <w:rFonts w:ascii="宋体" w:eastAsia="宋体" w:hAnsi="宋体" w:hint="eastAsia"/>
          <w:szCs w:val="21"/>
        </w:rPr>
        <w:t>直流、交流电路传导连接的B级电压系统绝缘电阻的要求</w:t>
      </w:r>
    </w:p>
    <w:p w:rsidR="00FF101B" w:rsidRPr="00AB1718" w:rsidRDefault="00FF101B" w:rsidP="00FF101B">
      <w:pPr>
        <w:spacing w:line="360" w:lineRule="auto"/>
        <w:ind w:left="1731" w:hangingChars="550" w:hanging="1731"/>
        <w:jc w:val="center"/>
        <w:rPr>
          <w:rFonts w:ascii="仿宋_GB2312" w:eastAsia="仿宋_GB2312" w:hAnsi="Times New Roman"/>
          <w:b/>
          <w:sz w:val="32"/>
          <w:szCs w:val="32"/>
        </w:rPr>
      </w:pPr>
    </w:p>
    <w:p w:rsidR="00FF101B" w:rsidRPr="001E62B3" w:rsidRDefault="00FF101B" w:rsidP="00FF101B">
      <w:pPr>
        <w:spacing w:line="594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Pr="00916FF7" w:rsidRDefault="00FF101B" w:rsidP="00FF101B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F101B" w:rsidRDefault="00FF101B" w:rsidP="00FF101B">
      <w:pPr>
        <w:spacing w:line="500" w:lineRule="exact"/>
        <w:ind w:firstLineChars="100" w:firstLine="274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印</w:t>
      </w:r>
      <w:r w:rsidRPr="00D660D7">
        <w:rPr>
          <w:rFonts w:ascii="方正仿宋简体" w:eastAsia="方正仿宋简体" w:hint="eastAsia"/>
          <w:sz w:val="28"/>
          <w:szCs w:val="28"/>
        </w:rPr>
        <w:t>送：</w:t>
      </w:r>
      <w:r w:rsidRPr="00E31A22">
        <w:rPr>
          <w:rFonts w:ascii="方正仿宋简体" w:eastAsia="方正仿宋简体"/>
          <w:sz w:val="28"/>
          <w:szCs w:val="28"/>
        </w:rPr>
        <w:t>各省、自治区、直辖市质量技术监督局，总局各直属检验检疫局，</w:t>
      </w:r>
    </w:p>
    <w:p w:rsidR="00FF101B" w:rsidRDefault="00FF101B" w:rsidP="00FF101B">
      <w:pPr>
        <w:spacing w:line="500" w:lineRule="exact"/>
        <w:ind w:firstLineChars="398" w:firstLine="1089"/>
        <w:rPr>
          <w:rFonts w:ascii="方正仿宋简体" w:eastAsia="方正仿宋简体"/>
          <w:sz w:val="28"/>
          <w:szCs w:val="28"/>
        </w:rPr>
      </w:pPr>
      <w:r w:rsidRPr="00E31A22">
        <w:rPr>
          <w:rFonts w:ascii="方正仿宋简体" w:eastAsia="方正仿宋简体"/>
          <w:sz w:val="28"/>
          <w:szCs w:val="28"/>
        </w:rPr>
        <w:t>国务院各有关部门、行业协会、集团公司，总局各司（局）、直属</w:t>
      </w:r>
    </w:p>
    <w:p w:rsidR="00FF101B" w:rsidRDefault="00FF101B" w:rsidP="00FF101B">
      <w:pPr>
        <w:spacing w:line="500" w:lineRule="exact"/>
        <w:ind w:firstLineChars="398" w:firstLine="1089"/>
        <w:rPr>
          <w:rFonts w:ascii="方正仿宋简体" w:eastAsia="方正仿宋简体"/>
          <w:sz w:val="28"/>
          <w:szCs w:val="28"/>
        </w:rPr>
      </w:pPr>
      <w:r w:rsidRPr="00E31A22">
        <w:rPr>
          <w:rFonts w:ascii="方正仿宋简体" w:eastAsia="方正仿宋简体"/>
          <w:sz w:val="28"/>
          <w:szCs w:val="28"/>
        </w:rPr>
        <w:t>挂靠单位，全国各直属标准化技术委员会</w:t>
      </w:r>
      <w:r>
        <w:rPr>
          <w:rFonts w:ascii="方正仿宋简体" w:eastAsia="方正仿宋简体" w:hint="eastAsia"/>
          <w:sz w:val="28"/>
          <w:szCs w:val="28"/>
        </w:rPr>
        <w:t>。</w:t>
      </w:r>
    </w:p>
    <w:p w:rsidR="00FF101B" w:rsidRPr="00AB1718" w:rsidRDefault="00FF101B" w:rsidP="00FF101B">
      <w:pPr>
        <w:pBdr>
          <w:top w:val="single" w:sz="4" w:space="1" w:color="auto"/>
          <w:bottom w:val="single" w:sz="12" w:space="1" w:color="auto"/>
        </w:pBdr>
        <w:spacing w:line="500" w:lineRule="exact"/>
        <w:ind w:right="-57" w:firstLineChars="127" w:firstLine="347"/>
      </w:pPr>
      <w:r w:rsidRPr="00D660D7">
        <w:rPr>
          <w:rFonts w:ascii="方正仿宋简体" w:eastAsia="方正仿宋简体" w:hint="eastAsia"/>
          <w:sz w:val="28"/>
          <w:szCs w:val="28"/>
        </w:rPr>
        <w:t>国家</w:t>
      </w:r>
      <w:r>
        <w:rPr>
          <w:rFonts w:ascii="方正仿宋简体" w:eastAsia="方正仿宋简体" w:hint="eastAsia"/>
          <w:sz w:val="28"/>
          <w:szCs w:val="28"/>
        </w:rPr>
        <w:t xml:space="preserve">标准化管理委员会办公室   </w:t>
      </w:r>
      <w:r w:rsidRPr="00D660D7">
        <w:rPr>
          <w:rFonts w:ascii="方正仿宋简体" w:eastAsia="方正仿宋简体" w:hint="eastAsia"/>
          <w:sz w:val="28"/>
          <w:szCs w:val="28"/>
        </w:rPr>
        <w:t xml:space="preserve">  </w:t>
      </w:r>
      <w:r>
        <w:rPr>
          <w:rFonts w:ascii="方正仿宋简体" w:eastAsia="方正仿宋简体" w:hint="eastAsia"/>
          <w:sz w:val="28"/>
          <w:szCs w:val="28"/>
        </w:rPr>
        <w:t xml:space="preserve">         </w:t>
      </w:r>
      <w:r w:rsidRPr="00D660D7">
        <w:rPr>
          <w:rFonts w:ascii="方正仿宋简体" w:eastAsia="方正仿宋简体" w:hint="eastAsia"/>
          <w:sz w:val="28"/>
          <w:szCs w:val="28"/>
        </w:rPr>
        <w:t xml:space="preserve">  201</w:t>
      </w:r>
      <w:r>
        <w:rPr>
          <w:rFonts w:ascii="方正仿宋简体" w:eastAsia="方正仿宋简体" w:hint="eastAsia"/>
          <w:sz w:val="28"/>
          <w:szCs w:val="28"/>
        </w:rPr>
        <w:t>7</w:t>
      </w:r>
      <w:r w:rsidRPr="00D660D7">
        <w:rPr>
          <w:rFonts w:ascii="方正仿宋简体" w:eastAsia="方正仿宋简体" w:hint="eastAsia"/>
          <w:sz w:val="28"/>
          <w:szCs w:val="28"/>
        </w:rPr>
        <w:t>年</w:t>
      </w:r>
      <w:r>
        <w:rPr>
          <w:rFonts w:ascii="方正仿宋简体" w:eastAsia="方正仿宋简体" w:hint="eastAsia"/>
          <w:sz w:val="28"/>
          <w:szCs w:val="28"/>
        </w:rPr>
        <w:t>6</w:t>
      </w:r>
      <w:r w:rsidRPr="00D660D7">
        <w:rPr>
          <w:rFonts w:ascii="方正仿宋简体" w:eastAsia="方正仿宋简体" w:hint="eastAsia"/>
          <w:sz w:val="28"/>
          <w:szCs w:val="28"/>
        </w:rPr>
        <w:t>月</w:t>
      </w:r>
      <w:r>
        <w:rPr>
          <w:rFonts w:ascii="方正仿宋简体" w:eastAsia="方正仿宋简体" w:hint="eastAsia"/>
          <w:sz w:val="28"/>
          <w:szCs w:val="28"/>
        </w:rPr>
        <w:t>14</w:t>
      </w:r>
      <w:r w:rsidRPr="00D660D7">
        <w:rPr>
          <w:rFonts w:ascii="方正仿宋简体" w:eastAsia="方正仿宋简体" w:hint="eastAsia"/>
          <w:sz w:val="28"/>
          <w:szCs w:val="28"/>
        </w:rPr>
        <w:t>日印发</w:t>
      </w:r>
    </w:p>
    <w:p w:rsidR="003C7E8E" w:rsidRPr="00FF101B" w:rsidRDefault="003C7E8E"/>
    <w:sectPr w:rsidR="003C7E8E" w:rsidRPr="00FF101B" w:rsidSect="00C47802">
      <w:footerReference w:type="even" r:id="rId11"/>
      <w:footerReference w:type="default" r:id="rId12"/>
      <w:pgSz w:w="11906" w:h="16838" w:code="9"/>
      <w:pgMar w:top="1985" w:right="1361" w:bottom="1361" w:left="1588" w:header="851" w:footer="1418" w:gutter="0"/>
      <w:cols w:space="425"/>
      <w:docGrid w:type="linesAndChars" w:linePitch="287" w:charSpace="-1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787" w:rsidRDefault="00AE6787">
      <w:r>
        <w:separator/>
      </w:r>
    </w:p>
  </w:endnote>
  <w:endnote w:type="continuationSeparator" w:id="0">
    <w:p w:rsidR="00AE6787" w:rsidRDefault="00AE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华文仿宋"/>
    <w:charset w:val="86"/>
    <w:family w:val="modern"/>
    <w:pitch w:val="fixed"/>
    <w:sig w:usb0="00002003" w:usb1="AF0E08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02" w:rsidRDefault="00FF101B">
    <w:pPr>
      <w:pStyle w:val="a6"/>
    </w:pPr>
    <w:r w:rsidRPr="00FF7C29">
      <w:rPr>
        <w:rStyle w:val="a7"/>
        <w:rFonts w:ascii="宋体-18030" w:eastAsia="宋体-18030" w:hAnsi="宋体-18030" w:cs="宋体-18030" w:hint="eastAsia"/>
        <w:sz w:val="28"/>
        <w:szCs w:val="28"/>
      </w:rPr>
      <w:t xml:space="preserve">— </w:t>
    </w:r>
    <w:r w:rsidRPr="00FF7C29">
      <w:rPr>
        <w:rStyle w:val="a7"/>
        <w:rFonts w:ascii="宋体-18030" w:eastAsia="宋体-18030" w:hAnsi="宋体-18030" w:cs="宋体-18030"/>
        <w:sz w:val="28"/>
        <w:szCs w:val="28"/>
      </w:rPr>
      <w:fldChar w:fldCharType="begin"/>
    </w:r>
    <w:r w:rsidRPr="00FF7C29">
      <w:rPr>
        <w:rStyle w:val="a7"/>
        <w:rFonts w:ascii="宋体-18030" w:eastAsia="宋体-18030" w:hAnsi="宋体-18030" w:cs="宋体-18030"/>
        <w:sz w:val="28"/>
        <w:szCs w:val="28"/>
      </w:rPr>
      <w:instrText xml:space="preserve">PAGE  </w:instrText>
    </w:r>
    <w:r w:rsidRPr="00FF7C29">
      <w:rPr>
        <w:rStyle w:val="a7"/>
        <w:rFonts w:ascii="宋体-18030" w:eastAsia="宋体-18030" w:hAnsi="宋体-18030" w:cs="宋体-18030"/>
        <w:sz w:val="28"/>
        <w:szCs w:val="28"/>
      </w:rPr>
      <w:fldChar w:fldCharType="separate"/>
    </w:r>
    <w:r>
      <w:rPr>
        <w:rStyle w:val="a7"/>
        <w:rFonts w:ascii="宋体-18030" w:eastAsia="宋体-18030" w:hAnsi="宋体-18030" w:cs="宋体-18030"/>
        <w:noProof/>
        <w:sz w:val="28"/>
        <w:szCs w:val="28"/>
      </w:rPr>
      <w:t>6</w:t>
    </w:r>
    <w:r w:rsidRPr="00FF7C29">
      <w:rPr>
        <w:rStyle w:val="a7"/>
        <w:rFonts w:ascii="宋体-18030" w:eastAsia="宋体-18030" w:hAnsi="宋体-18030" w:cs="宋体-18030"/>
        <w:sz w:val="28"/>
        <w:szCs w:val="28"/>
      </w:rPr>
      <w:fldChar w:fldCharType="end"/>
    </w:r>
    <w:r w:rsidRPr="00FF7C29">
      <w:rPr>
        <w:rStyle w:val="a7"/>
        <w:rFonts w:ascii="宋体-18030" w:eastAsia="宋体-18030" w:hAnsi="宋体-18030" w:cs="宋体-18030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02" w:rsidRDefault="00FF101B" w:rsidP="00B83C67">
    <w:pPr>
      <w:pStyle w:val="a6"/>
      <w:jc w:val="right"/>
    </w:pPr>
    <w:r w:rsidRPr="00FF7C29">
      <w:rPr>
        <w:rStyle w:val="a7"/>
        <w:rFonts w:ascii="宋体-18030" w:eastAsia="宋体-18030" w:hAnsi="宋体-18030" w:cs="宋体-18030" w:hint="eastAsia"/>
        <w:sz w:val="28"/>
        <w:szCs w:val="28"/>
      </w:rPr>
      <w:t xml:space="preserve">— </w:t>
    </w:r>
    <w:r w:rsidRPr="00FF7C29">
      <w:rPr>
        <w:rStyle w:val="a7"/>
        <w:rFonts w:ascii="宋体-18030" w:eastAsia="宋体-18030" w:hAnsi="宋体-18030" w:cs="宋体-18030"/>
        <w:sz w:val="28"/>
        <w:szCs w:val="28"/>
      </w:rPr>
      <w:fldChar w:fldCharType="begin"/>
    </w:r>
    <w:r w:rsidRPr="00FF7C29">
      <w:rPr>
        <w:rStyle w:val="a7"/>
        <w:rFonts w:ascii="宋体-18030" w:eastAsia="宋体-18030" w:hAnsi="宋体-18030" w:cs="宋体-18030"/>
        <w:sz w:val="28"/>
        <w:szCs w:val="28"/>
      </w:rPr>
      <w:instrText xml:space="preserve">PAGE  </w:instrText>
    </w:r>
    <w:r w:rsidRPr="00FF7C29">
      <w:rPr>
        <w:rStyle w:val="a7"/>
        <w:rFonts w:ascii="宋体-18030" w:eastAsia="宋体-18030" w:hAnsi="宋体-18030" w:cs="宋体-18030"/>
        <w:sz w:val="28"/>
        <w:szCs w:val="28"/>
      </w:rPr>
      <w:fldChar w:fldCharType="separate"/>
    </w:r>
    <w:r w:rsidR="00727DE3">
      <w:rPr>
        <w:rStyle w:val="a7"/>
        <w:rFonts w:ascii="宋体-18030" w:eastAsia="宋体-18030" w:hAnsi="宋体-18030" w:cs="宋体-18030"/>
        <w:noProof/>
        <w:sz w:val="28"/>
        <w:szCs w:val="28"/>
      </w:rPr>
      <w:t>1</w:t>
    </w:r>
    <w:r w:rsidRPr="00FF7C29">
      <w:rPr>
        <w:rStyle w:val="a7"/>
        <w:rFonts w:ascii="宋体-18030" w:eastAsia="宋体-18030" w:hAnsi="宋体-18030" w:cs="宋体-18030"/>
        <w:sz w:val="28"/>
        <w:szCs w:val="28"/>
      </w:rPr>
      <w:fldChar w:fldCharType="end"/>
    </w:r>
    <w:r w:rsidRPr="00FF7C29">
      <w:rPr>
        <w:rStyle w:val="a7"/>
        <w:rFonts w:ascii="宋体-18030" w:eastAsia="宋体-18030" w:hAnsi="宋体-18030" w:cs="宋体-18030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787" w:rsidRDefault="00AE6787">
      <w:r>
        <w:separator/>
      </w:r>
    </w:p>
  </w:footnote>
  <w:footnote w:type="continuationSeparator" w:id="0">
    <w:p w:rsidR="00AE6787" w:rsidRDefault="00AE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C2AF5"/>
    <w:multiLevelType w:val="multilevel"/>
    <w:tmpl w:val="FDECF7C2"/>
    <w:lvl w:ilvl="0">
      <w:start w:val="2"/>
      <w:numFmt w:val="decimal"/>
      <w:pStyle w:val="a"/>
      <w:suff w:val="nothing"/>
      <w:lvlText w:val="图%1　"/>
      <w:lvlJc w:val="left"/>
      <w:pPr>
        <w:ind w:left="1843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1843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1843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1843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1843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1843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1843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6194"/>
        </w:tabs>
        <w:ind w:left="581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20"/>
        </w:tabs>
        <w:ind w:left="6520" w:hanging="1700"/>
      </w:pPr>
      <w:rPr>
        <w:rFonts w:hint="eastAsia"/>
      </w:rPr>
    </w:lvl>
  </w:abstractNum>
  <w:abstractNum w:abstractNumId="1">
    <w:nsid w:val="646260FA"/>
    <w:multiLevelType w:val="multilevel"/>
    <w:tmpl w:val="4F2011E8"/>
    <w:lvl w:ilvl="0">
      <w:start w:val="1"/>
      <w:numFmt w:val="decimal"/>
      <w:pStyle w:val="a0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1B"/>
    <w:rsid w:val="003C7E8E"/>
    <w:rsid w:val="00727DE3"/>
    <w:rsid w:val="00AE6787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F10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段"/>
    <w:link w:val="Char"/>
    <w:rsid w:val="00FF101B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正文表标题"/>
    <w:next w:val="a1"/>
    <w:rsid w:val="00FF101B"/>
    <w:pPr>
      <w:numPr>
        <w:numId w:val="1"/>
      </w:num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character" w:customStyle="1" w:styleId="Char">
    <w:name w:val="段 Char"/>
    <w:link w:val="a5"/>
    <w:rsid w:val="00FF101B"/>
    <w:rPr>
      <w:rFonts w:ascii="宋体" w:eastAsia="宋体" w:hAnsi="Times New Roman" w:cs="Times New Roman"/>
      <w:noProof/>
      <w:kern w:val="0"/>
      <w:szCs w:val="20"/>
    </w:rPr>
  </w:style>
  <w:style w:type="paragraph" w:customStyle="1" w:styleId="a">
    <w:name w:val="正文图标题"/>
    <w:next w:val="a5"/>
    <w:rsid w:val="00FF101B"/>
    <w:pPr>
      <w:numPr>
        <w:numId w:val="2"/>
      </w:num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styleId="a6">
    <w:name w:val="footer"/>
    <w:basedOn w:val="a1"/>
    <w:link w:val="Char0"/>
    <w:uiPriority w:val="99"/>
    <w:unhideWhenUsed/>
    <w:rsid w:val="00FF1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FF101B"/>
    <w:rPr>
      <w:rFonts w:ascii="Calibri" w:eastAsia="宋体" w:hAnsi="Calibri" w:cs="Times New Roman"/>
      <w:sz w:val="18"/>
      <w:szCs w:val="18"/>
    </w:rPr>
  </w:style>
  <w:style w:type="character" w:styleId="a7">
    <w:name w:val="page number"/>
    <w:rsid w:val="00FF101B"/>
  </w:style>
  <w:style w:type="paragraph" w:styleId="a8">
    <w:name w:val="Balloon Text"/>
    <w:basedOn w:val="a1"/>
    <w:link w:val="Char1"/>
    <w:uiPriority w:val="99"/>
    <w:semiHidden/>
    <w:unhideWhenUsed/>
    <w:rsid w:val="00FF101B"/>
    <w:rPr>
      <w:sz w:val="18"/>
      <w:szCs w:val="18"/>
    </w:rPr>
  </w:style>
  <w:style w:type="character" w:customStyle="1" w:styleId="Char1">
    <w:name w:val="批注框文本 Char"/>
    <w:basedOn w:val="a2"/>
    <w:link w:val="a8"/>
    <w:uiPriority w:val="99"/>
    <w:semiHidden/>
    <w:rsid w:val="00FF101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F10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段"/>
    <w:link w:val="Char"/>
    <w:rsid w:val="00FF101B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正文表标题"/>
    <w:next w:val="a1"/>
    <w:rsid w:val="00FF101B"/>
    <w:pPr>
      <w:numPr>
        <w:numId w:val="1"/>
      </w:num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character" w:customStyle="1" w:styleId="Char">
    <w:name w:val="段 Char"/>
    <w:link w:val="a5"/>
    <w:rsid w:val="00FF101B"/>
    <w:rPr>
      <w:rFonts w:ascii="宋体" w:eastAsia="宋体" w:hAnsi="Times New Roman" w:cs="Times New Roman"/>
      <w:noProof/>
      <w:kern w:val="0"/>
      <w:szCs w:val="20"/>
    </w:rPr>
  </w:style>
  <w:style w:type="paragraph" w:customStyle="1" w:styleId="a">
    <w:name w:val="正文图标题"/>
    <w:next w:val="a5"/>
    <w:rsid w:val="00FF101B"/>
    <w:pPr>
      <w:numPr>
        <w:numId w:val="2"/>
      </w:num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styleId="a6">
    <w:name w:val="footer"/>
    <w:basedOn w:val="a1"/>
    <w:link w:val="Char0"/>
    <w:uiPriority w:val="99"/>
    <w:unhideWhenUsed/>
    <w:rsid w:val="00FF1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FF101B"/>
    <w:rPr>
      <w:rFonts w:ascii="Calibri" w:eastAsia="宋体" w:hAnsi="Calibri" w:cs="Times New Roman"/>
      <w:sz w:val="18"/>
      <w:szCs w:val="18"/>
    </w:rPr>
  </w:style>
  <w:style w:type="character" w:styleId="a7">
    <w:name w:val="page number"/>
    <w:rsid w:val="00FF101B"/>
  </w:style>
  <w:style w:type="paragraph" w:styleId="a8">
    <w:name w:val="Balloon Text"/>
    <w:basedOn w:val="a1"/>
    <w:link w:val="Char1"/>
    <w:uiPriority w:val="99"/>
    <w:semiHidden/>
    <w:unhideWhenUsed/>
    <w:rsid w:val="00FF101B"/>
    <w:rPr>
      <w:sz w:val="18"/>
      <w:szCs w:val="18"/>
    </w:rPr>
  </w:style>
  <w:style w:type="character" w:customStyle="1" w:styleId="Char1">
    <w:name w:val="批注框文本 Char"/>
    <w:basedOn w:val="a2"/>
    <w:link w:val="a8"/>
    <w:uiPriority w:val="99"/>
    <w:semiHidden/>
    <w:rsid w:val="00FF10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322</Words>
  <Characters>1842</Characters>
  <Application>Microsoft Office Word</Application>
  <DocSecurity>0</DocSecurity>
  <Lines>15</Lines>
  <Paragraphs>4</Paragraphs>
  <ScaleCrop>false</ScaleCrop>
  <Company>Lenovo (Beijing) Limited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扫描刻录</dc:creator>
  <cp:lastModifiedBy>liqin</cp:lastModifiedBy>
  <cp:revision>2</cp:revision>
  <dcterms:created xsi:type="dcterms:W3CDTF">2017-06-30T07:06:00Z</dcterms:created>
  <dcterms:modified xsi:type="dcterms:W3CDTF">2017-06-30T07:06:00Z</dcterms:modified>
</cp:coreProperties>
</file>